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8E7D01" w:rsidP="00F541BE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8E7D01" w:rsidRDefault="008E7D01" w:rsidP="00F541BE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جلسه46 * دوشنبه 25/ 9/ 98</w:t>
      </w:r>
    </w:p>
    <w:p w:rsidR="008E7D01" w:rsidRPr="00F541BE" w:rsidRDefault="008E7D01" w:rsidP="00F541BE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F541BE">
        <w:rPr>
          <w:rFonts w:hint="cs"/>
          <w:color w:val="FF0000"/>
          <w:rtl/>
          <w:lang w:bidi="fa-IR"/>
        </w:rPr>
        <w:t>موضوع: اقسام واجب</w:t>
      </w:r>
    </w:p>
    <w:p w:rsidR="008E7D01" w:rsidRDefault="008E7D01" w:rsidP="009361D1">
      <w:pPr>
        <w:bidi/>
        <w:rPr>
          <w:rtl/>
          <w:lang w:bidi="fa-IR"/>
        </w:rPr>
      </w:pP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>
        <w:rPr>
          <w:rFonts w:hint="cs"/>
          <w:rtl/>
          <w:lang w:bidi="fa-IR"/>
        </w:rPr>
        <w:softHyphen/>
      </w:r>
      <w:r w:rsidR="000A5D35">
        <w:rPr>
          <w:rFonts w:hint="cs"/>
          <w:rtl/>
          <w:lang w:bidi="fa-IR"/>
        </w:rPr>
        <w:t>کلام در عبادی</w:t>
      </w:r>
      <w:r w:rsidR="009361D1">
        <w:rPr>
          <w:rFonts w:hint="cs"/>
          <w:rtl/>
          <w:lang w:bidi="fa-IR"/>
        </w:rPr>
        <w:t>ّ</w:t>
      </w:r>
      <w:r w:rsidR="000A5D35">
        <w:rPr>
          <w:rFonts w:hint="cs"/>
          <w:rtl/>
          <w:lang w:bidi="fa-IR"/>
        </w:rPr>
        <w:t>ت و ثواب داشتن طهارات ثلاث بود. ک</w:t>
      </w:r>
      <w:r w:rsidR="00F541BE">
        <w:rPr>
          <w:rFonts w:hint="cs"/>
          <w:rtl/>
          <w:lang w:bidi="fa-IR"/>
        </w:rPr>
        <w:t>لام محق</w:t>
      </w:r>
      <w:r w:rsidR="009361D1">
        <w:rPr>
          <w:rFonts w:hint="cs"/>
          <w:rtl/>
          <w:lang w:bidi="fa-IR"/>
        </w:rPr>
        <w:t>ّ</w:t>
      </w:r>
      <w:r w:rsidR="00F541BE">
        <w:rPr>
          <w:rFonts w:hint="cs"/>
          <w:rtl/>
          <w:lang w:bidi="fa-IR"/>
        </w:rPr>
        <w:t>ق نائینی</w:t>
      </w:r>
      <w:r w:rsidR="009361D1">
        <w:rPr>
          <w:rFonts w:hint="cs"/>
          <w:rtl/>
          <w:lang w:bidi="fa-IR"/>
        </w:rPr>
        <w:t xml:space="preserve"> گفته شد؛ ایشان</w:t>
      </w:r>
      <w:r w:rsidR="00F541BE">
        <w:rPr>
          <w:rFonts w:hint="cs"/>
          <w:rtl/>
          <w:lang w:bidi="fa-IR"/>
        </w:rPr>
        <w:t xml:space="preserve"> فرمود: در باب طهارات ثلاث امر</w:t>
      </w:r>
      <w:r w:rsidR="009361D1">
        <w:rPr>
          <w:rFonts w:hint="cs"/>
          <w:rtl/>
          <w:lang w:bidi="fa-IR"/>
        </w:rPr>
        <w:t xml:space="preserve"> نفسی</w:t>
      </w:r>
      <w:r w:rsidR="00F541BE">
        <w:rPr>
          <w:rFonts w:hint="cs"/>
          <w:rtl/>
          <w:lang w:bidi="fa-IR"/>
        </w:rPr>
        <w:t xml:space="preserve"> منحل</w:t>
      </w:r>
      <w:r w:rsidR="009361D1">
        <w:rPr>
          <w:rFonts w:hint="cs"/>
          <w:rtl/>
          <w:lang w:bidi="fa-IR"/>
        </w:rPr>
        <w:t>ّ</w:t>
      </w:r>
      <w:r w:rsidR="00F541BE">
        <w:rPr>
          <w:rFonts w:hint="cs"/>
          <w:rtl/>
          <w:lang w:bidi="fa-IR"/>
        </w:rPr>
        <w:t xml:space="preserve"> می شود به اوامر متعد</w:t>
      </w:r>
      <w:r w:rsidR="009361D1">
        <w:rPr>
          <w:rFonts w:hint="cs"/>
          <w:rtl/>
          <w:lang w:bidi="fa-IR"/>
        </w:rPr>
        <w:t>ّ</w:t>
      </w:r>
      <w:r w:rsidR="00F541BE">
        <w:rPr>
          <w:rFonts w:hint="cs"/>
          <w:rtl/>
          <w:lang w:bidi="fa-IR"/>
        </w:rPr>
        <w:t>د؛ برخی تعل</w:t>
      </w:r>
      <w:r w:rsidR="009361D1">
        <w:rPr>
          <w:rFonts w:hint="cs"/>
          <w:rtl/>
          <w:lang w:bidi="fa-IR"/>
        </w:rPr>
        <w:t>ّ</w:t>
      </w:r>
      <w:r w:rsidR="00F541BE">
        <w:rPr>
          <w:rFonts w:hint="cs"/>
          <w:rtl/>
          <w:lang w:bidi="fa-IR"/>
        </w:rPr>
        <w:t>ق می گیرد به أ</w:t>
      </w:r>
      <w:r w:rsidR="0071435E">
        <w:rPr>
          <w:rFonts w:hint="cs"/>
          <w:rtl/>
          <w:lang w:bidi="fa-IR"/>
        </w:rPr>
        <w:t>جزاء ماموربه و برخی به شرایط ماموربه.</w:t>
      </w:r>
      <w:r w:rsidR="00F42C72" w:rsidRPr="00F42C72">
        <w:rPr>
          <w:rStyle w:val="FootnoteReference"/>
          <w:rtl/>
          <w:lang w:bidi="fa-IR"/>
        </w:rPr>
        <w:footnoteReference w:id="1"/>
      </w:r>
    </w:p>
    <w:p w:rsidR="000A5D35" w:rsidRDefault="000A5D35" w:rsidP="00E4471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این کلام</w:t>
      </w:r>
      <w:r w:rsidR="009B75E7">
        <w:rPr>
          <w:rFonts w:hint="cs"/>
          <w:rtl/>
          <w:lang w:bidi="fa-IR"/>
        </w:rPr>
        <w:t xml:space="preserve"> نسبت به بقیه ی اقوال، اشکالات کمتری دارد. لکن نیاز به </w:t>
      </w:r>
      <w:r w:rsidR="00E4471B">
        <w:rPr>
          <w:rFonts w:hint="cs"/>
          <w:rtl/>
          <w:lang w:bidi="fa-IR"/>
        </w:rPr>
        <w:t>چند</w:t>
      </w:r>
      <w:r w:rsidR="009B75E7">
        <w:rPr>
          <w:rFonts w:hint="cs"/>
          <w:rtl/>
          <w:lang w:bidi="fa-IR"/>
        </w:rPr>
        <w:t xml:space="preserve"> دفع دخل مقد</w:t>
      </w:r>
      <w:r w:rsidR="009361D1">
        <w:rPr>
          <w:rFonts w:hint="cs"/>
          <w:rtl/>
          <w:lang w:bidi="fa-IR"/>
        </w:rPr>
        <w:t>ّ</w:t>
      </w:r>
      <w:r w:rsidR="009B75E7">
        <w:rPr>
          <w:rFonts w:hint="cs"/>
          <w:rtl/>
          <w:lang w:bidi="fa-IR"/>
        </w:rPr>
        <w:t>ر دارد.</w:t>
      </w:r>
      <w:r w:rsidR="00E4471B">
        <w:rPr>
          <w:rFonts w:hint="cs"/>
          <w:rtl/>
          <w:lang w:bidi="fa-IR"/>
        </w:rPr>
        <w:t xml:space="preserve"> زیرا</w:t>
      </w:r>
      <w:r w:rsidR="005C7BA2">
        <w:rPr>
          <w:rFonts w:hint="cs"/>
          <w:rtl/>
          <w:lang w:bidi="fa-IR"/>
        </w:rPr>
        <w:t xml:space="preserve"> اشکال</w:t>
      </w:r>
      <w:r w:rsidR="00E4471B">
        <w:rPr>
          <w:rFonts w:hint="cs"/>
          <w:rtl/>
          <w:lang w:bidi="fa-IR"/>
        </w:rPr>
        <w:t>اتی</w:t>
      </w:r>
      <w:r w:rsidR="005C7BA2">
        <w:rPr>
          <w:rFonts w:hint="cs"/>
          <w:rtl/>
          <w:lang w:bidi="fa-IR"/>
        </w:rPr>
        <w:t xml:space="preserve"> ممکن است بر این قول وارد شود.</w:t>
      </w:r>
    </w:p>
    <w:p w:rsidR="000A5D35" w:rsidRPr="007402B2" w:rsidRDefault="00F76AD3" w:rsidP="000A5D35">
      <w:pPr>
        <w:bidi/>
        <w:rPr>
          <w:color w:val="0070C0"/>
          <w:rtl/>
          <w:lang w:bidi="fa-IR"/>
        </w:rPr>
      </w:pPr>
      <w:r w:rsidRPr="007402B2">
        <w:rPr>
          <w:rFonts w:hint="cs"/>
          <w:color w:val="0070C0"/>
          <w:rtl/>
          <w:lang w:bidi="fa-IR"/>
        </w:rPr>
        <w:t>اشکال</w:t>
      </w:r>
      <w:r w:rsidR="000A5D35" w:rsidRPr="007402B2">
        <w:rPr>
          <w:rFonts w:hint="cs"/>
          <w:color w:val="0070C0"/>
          <w:rtl/>
          <w:lang w:bidi="fa-IR"/>
        </w:rPr>
        <w:t xml:space="preserve"> او</w:t>
      </w:r>
      <w:r w:rsidR="009361D1">
        <w:rPr>
          <w:rFonts w:hint="cs"/>
          <w:color w:val="0070C0"/>
          <w:rtl/>
          <w:lang w:bidi="fa-IR"/>
        </w:rPr>
        <w:t>ّ</w:t>
      </w:r>
      <w:r w:rsidR="000A5D35" w:rsidRPr="007402B2">
        <w:rPr>
          <w:rFonts w:hint="cs"/>
          <w:color w:val="0070C0"/>
          <w:rtl/>
          <w:lang w:bidi="fa-IR"/>
        </w:rPr>
        <w:t>ل</w:t>
      </w:r>
    </w:p>
    <w:p w:rsidR="000A5D35" w:rsidRDefault="007402B2" w:rsidP="009361D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امر نفسی بماهو امر نفسی،</w:t>
      </w:r>
      <w:r w:rsidR="000A5D35">
        <w:rPr>
          <w:rFonts w:hint="cs"/>
          <w:rtl/>
          <w:lang w:bidi="fa-IR"/>
        </w:rPr>
        <w:t xml:space="preserve"> صلاحی</w:t>
      </w:r>
      <w:r w:rsidR="009361D1">
        <w:rPr>
          <w:rFonts w:hint="cs"/>
          <w:rtl/>
          <w:lang w:bidi="fa-IR"/>
        </w:rPr>
        <w:t>ّ</w:t>
      </w:r>
      <w:r w:rsidR="000A5D35">
        <w:rPr>
          <w:rFonts w:hint="cs"/>
          <w:rtl/>
          <w:lang w:bidi="fa-IR"/>
        </w:rPr>
        <w:t>تی برای تبدیل ماموربه به عبادت ندارد</w:t>
      </w:r>
      <w:r>
        <w:rPr>
          <w:rFonts w:hint="cs"/>
          <w:rtl/>
          <w:lang w:bidi="fa-IR"/>
        </w:rPr>
        <w:t xml:space="preserve"> یعنی نمی تواند متعل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خود را تبدیل </w:t>
      </w:r>
      <w:r w:rsidR="009361D1">
        <w:rPr>
          <w:rFonts w:hint="cs"/>
          <w:rtl/>
          <w:lang w:bidi="fa-IR"/>
        </w:rPr>
        <w:t xml:space="preserve">به عبادت </w:t>
      </w:r>
      <w:r>
        <w:rPr>
          <w:rFonts w:hint="cs"/>
          <w:rtl/>
          <w:lang w:bidi="fa-IR"/>
        </w:rPr>
        <w:t>کند ؛</w:t>
      </w:r>
      <w:r w:rsidR="000A5D35">
        <w:rPr>
          <w:rFonts w:hint="cs"/>
          <w:rtl/>
          <w:lang w:bidi="fa-IR"/>
        </w:rPr>
        <w:t xml:space="preserve"> زیرا معنایش این است که باید قصد امتثال امر را در </w:t>
      </w:r>
      <w:r>
        <w:rPr>
          <w:rFonts w:hint="cs"/>
          <w:rtl/>
          <w:lang w:bidi="fa-IR"/>
        </w:rPr>
        <w:t>متعل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</w:t>
      </w:r>
      <w:r w:rsidR="000A5D35">
        <w:rPr>
          <w:rFonts w:hint="cs"/>
          <w:rtl/>
          <w:lang w:bidi="fa-IR"/>
        </w:rPr>
        <w:t xml:space="preserve"> امر لحاظ کنیم که این مستلزم دور است.</w:t>
      </w:r>
      <w:r>
        <w:rPr>
          <w:rFonts w:hint="cs"/>
          <w:rtl/>
          <w:lang w:bidi="fa-IR"/>
        </w:rPr>
        <w:t xml:space="preserve"> زیرا اگر بخواهد با امر</w:t>
      </w:r>
      <w:r w:rsidR="009361D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قصد امتثال را برای متعل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</w:t>
      </w:r>
      <w:r w:rsidR="009361D1">
        <w:rPr>
          <w:rFonts w:hint="cs"/>
          <w:rtl/>
          <w:lang w:bidi="fa-IR"/>
        </w:rPr>
        <w:t>واجب کنیم،</w:t>
      </w:r>
      <w:r>
        <w:rPr>
          <w:rFonts w:hint="cs"/>
          <w:rtl/>
          <w:lang w:bidi="fa-IR"/>
        </w:rPr>
        <w:t xml:space="preserve"> متوق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ف بر آن است که </w:t>
      </w:r>
      <w:r w:rsidR="009361D1">
        <w:rPr>
          <w:rFonts w:hint="cs"/>
          <w:rtl/>
          <w:lang w:bidi="fa-IR"/>
        </w:rPr>
        <w:t xml:space="preserve">متعلّق، </w:t>
      </w:r>
      <w:r w:rsidR="00047EE7">
        <w:rPr>
          <w:rFonts w:hint="cs"/>
          <w:rtl/>
          <w:lang w:bidi="fa-IR"/>
        </w:rPr>
        <w:t>قبل از امر، موجود باشد حال آ</w:t>
      </w:r>
      <w:r>
        <w:rPr>
          <w:rFonts w:hint="cs"/>
          <w:rtl/>
          <w:lang w:bidi="fa-IR"/>
        </w:rPr>
        <w:t>نکه متعل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</w:t>
      </w:r>
      <w:r w:rsidR="009361D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</w:t>
      </w:r>
      <w:r w:rsidR="00047EE7">
        <w:rPr>
          <w:rFonts w:hint="cs"/>
          <w:rtl/>
          <w:lang w:bidi="fa-IR"/>
        </w:rPr>
        <w:t xml:space="preserve"> خود</w:t>
      </w:r>
      <w:r>
        <w:rPr>
          <w:rFonts w:hint="cs"/>
          <w:rtl/>
          <w:lang w:bidi="fa-IR"/>
        </w:rPr>
        <w:t xml:space="preserve"> امر ثابت می شود. </w:t>
      </w:r>
    </w:p>
    <w:p w:rsidR="007402B2" w:rsidRPr="002B6BAE" w:rsidRDefault="007402B2" w:rsidP="007402B2">
      <w:pPr>
        <w:bidi/>
        <w:rPr>
          <w:color w:val="0070C0"/>
          <w:rtl/>
          <w:lang w:bidi="fa-IR"/>
        </w:rPr>
      </w:pPr>
      <w:r w:rsidRPr="002B6BAE">
        <w:rPr>
          <w:rFonts w:hint="cs"/>
          <w:color w:val="0070C0"/>
          <w:rtl/>
          <w:lang w:bidi="fa-IR"/>
        </w:rPr>
        <w:t>جواب</w:t>
      </w:r>
    </w:p>
    <w:p w:rsidR="00AE0DE4" w:rsidRDefault="00AE0DE4" w:rsidP="002B6BA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عبادی</w:t>
      </w:r>
      <w:r w:rsidR="002B6BA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ماموربه توس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ط امر بما هو امر</w:t>
      </w:r>
      <w:r w:rsidR="002B6BAE">
        <w:rPr>
          <w:rFonts w:hint="cs"/>
          <w:rtl/>
          <w:lang w:bidi="fa-IR"/>
        </w:rPr>
        <w:t xml:space="preserve"> مستقلاً،</w:t>
      </w:r>
      <w:r>
        <w:rPr>
          <w:rFonts w:hint="cs"/>
          <w:rtl/>
          <w:lang w:bidi="fa-IR"/>
        </w:rPr>
        <w:t xml:space="preserve"> </w:t>
      </w:r>
      <w:r w:rsidR="002B6BAE">
        <w:rPr>
          <w:rFonts w:hint="cs"/>
          <w:rtl/>
          <w:lang w:bidi="fa-IR"/>
        </w:rPr>
        <w:t>ثابت نمی شود</w:t>
      </w:r>
      <w:r>
        <w:rPr>
          <w:rFonts w:hint="cs"/>
          <w:rtl/>
          <w:lang w:bidi="fa-IR"/>
        </w:rPr>
        <w:t xml:space="preserve"> بلکه به کمک عقل</w:t>
      </w:r>
      <w:r w:rsidR="002B6BAE">
        <w:rPr>
          <w:rFonts w:hint="cs"/>
          <w:rtl/>
          <w:lang w:bidi="fa-IR"/>
        </w:rPr>
        <w:t xml:space="preserve"> ثابت</w:t>
      </w:r>
      <w:r>
        <w:rPr>
          <w:rFonts w:hint="cs"/>
          <w:rtl/>
          <w:lang w:bidi="fa-IR"/>
        </w:rPr>
        <w:t xml:space="preserve"> است. بعد از 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امر</w:t>
      </w:r>
      <w:r w:rsidR="002B6BAE">
        <w:rPr>
          <w:rFonts w:hint="cs"/>
          <w:rtl/>
          <w:lang w:bidi="fa-IR"/>
        </w:rPr>
        <w:t xml:space="preserve"> عبادی</w:t>
      </w:r>
      <w:r>
        <w:rPr>
          <w:rFonts w:hint="cs"/>
          <w:rtl/>
          <w:lang w:bidi="fa-IR"/>
        </w:rPr>
        <w:t xml:space="preserve"> به </w:t>
      </w:r>
      <w:r w:rsidR="002B6BAE">
        <w:rPr>
          <w:rFonts w:hint="cs"/>
          <w:rtl/>
          <w:lang w:bidi="fa-IR"/>
        </w:rPr>
        <w:t xml:space="preserve">یک </w:t>
      </w:r>
      <w:r>
        <w:rPr>
          <w:rFonts w:hint="cs"/>
          <w:rtl/>
          <w:lang w:bidi="fa-IR"/>
        </w:rPr>
        <w:t>متعل</w:t>
      </w:r>
      <w:r w:rsidR="009361D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ق، عقل حکم می کند که باید </w:t>
      </w:r>
      <w:r w:rsidR="002B6BAE">
        <w:rPr>
          <w:rFonts w:hint="cs"/>
          <w:rtl/>
          <w:lang w:bidi="fa-IR"/>
        </w:rPr>
        <w:t>قصد امتثال امر کنی.</w:t>
      </w:r>
      <w:r w:rsidR="006328FA">
        <w:rPr>
          <w:rFonts w:hint="cs"/>
          <w:rtl/>
          <w:lang w:bidi="fa-IR"/>
        </w:rPr>
        <w:t xml:space="preserve"> یعنی عبادی</w:t>
      </w:r>
      <w:r w:rsidR="009361D1">
        <w:rPr>
          <w:rFonts w:hint="cs"/>
          <w:rtl/>
          <w:lang w:bidi="fa-IR"/>
        </w:rPr>
        <w:t>ّ</w:t>
      </w:r>
      <w:r w:rsidR="006328FA">
        <w:rPr>
          <w:rFonts w:hint="cs"/>
          <w:rtl/>
          <w:lang w:bidi="fa-IR"/>
        </w:rPr>
        <w:t>ت</w:t>
      </w:r>
      <w:r w:rsidR="009361D1">
        <w:rPr>
          <w:rFonts w:hint="cs"/>
          <w:rtl/>
          <w:lang w:bidi="fa-IR"/>
        </w:rPr>
        <w:t>،</w:t>
      </w:r>
      <w:r w:rsidR="006328FA">
        <w:rPr>
          <w:rFonts w:hint="cs"/>
          <w:rtl/>
          <w:lang w:bidi="fa-IR"/>
        </w:rPr>
        <w:t xml:space="preserve"> توس</w:t>
      </w:r>
      <w:r w:rsidR="009361D1">
        <w:rPr>
          <w:rFonts w:hint="cs"/>
          <w:rtl/>
          <w:lang w:bidi="fa-IR"/>
        </w:rPr>
        <w:t>ّ</w:t>
      </w:r>
      <w:r w:rsidR="006328FA">
        <w:rPr>
          <w:rFonts w:hint="cs"/>
          <w:rtl/>
          <w:lang w:bidi="fa-IR"/>
        </w:rPr>
        <w:t>ط دلیل عقلی است نه دلیل لفظی.</w:t>
      </w:r>
    </w:p>
    <w:p w:rsidR="00AE0DE4" w:rsidRPr="007402B2" w:rsidRDefault="00F76AD3" w:rsidP="00AE0DE4">
      <w:pPr>
        <w:bidi/>
        <w:rPr>
          <w:color w:val="0070C0"/>
          <w:rtl/>
          <w:lang w:bidi="fa-IR"/>
        </w:rPr>
      </w:pPr>
      <w:r w:rsidRPr="007402B2">
        <w:rPr>
          <w:rFonts w:hint="cs"/>
          <w:color w:val="0070C0"/>
          <w:rtl/>
          <w:lang w:bidi="fa-IR"/>
        </w:rPr>
        <w:t>اشکال</w:t>
      </w:r>
      <w:r w:rsidR="00AE0DE4" w:rsidRPr="007402B2">
        <w:rPr>
          <w:rFonts w:hint="cs"/>
          <w:color w:val="0070C0"/>
          <w:rtl/>
          <w:lang w:bidi="fa-IR"/>
        </w:rPr>
        <w:t xml:space="preserve"> دو</w:t>
      </w:r>
      <w:r w:rsidR="00E4471B">
        <w:rPr>
          <w:rFonts w:hint="cs"/>
          <w:color w:val="0070C0"/>
          <w:rtl/>
          <w:lang w:bidi="fa-IR"/>
        </w:rPr>
        <w:t>ّ</w:t>
      </w:r>
      <w:r w:rsidR="00AE0DE4" w:rsidRPr="007402B2">
        <w:rPr>
          <w:rFonts w:hint="cs"/>
          <w:color w:val="0070C0"/>
          <w:rtl/>
          <w:lang w:bidi="fa-IR"/>
        </w:rPr>
        <w:t>م</w:t>
      </w:r>
    </w:p>
    <w:p w:rsidR="00AE0DE4" w:rsidRDefault="00AE0DE4" w:rsidP="00D616C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فرمایش محق</w:t>
      </w:r>
      <w:r w:rsidR="00E4471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د</w:t>
      </w:r>
      <w:r w:rsidR="00E4471B">
        <w:rPr>
          <w:rFonts w:hint="cs"/>
          <w:rtl/>
          <w:lang w:bidi="fa-IR"/>
        </w:rPr>
        <w:t>ر باب أ</w:t>
      </w:r>
      <w:r>
        <w:rPr>
          <w:rFonts w:hint="cs"/>
          <w:rtl/>
          <w:lang w:bidi="fa-IR"/>
        </w:rPr>
        <w:t xml:space="preserve">جزاء </w:t>
      </w:r>
      <w:r w:rsidR="00E4471B">
        <w:rPr>
          <w:rFonts w:hint="cs"/>
          <w:rtl/>
          <w:lang w:bidi="fa-IR"/>
        </w:rPr>
        <w:t xml:space="preserve">ماموربه </w:t>
      </w:r>
      <w:r>
        <w:rPr>
          <w:rFonts w:hint="cs"/>
          <w:rtl/>
          <w:lang w:bidi="fa-IR"/>
        </w:rPr>
        <w:t>قبول است ولی در باب شرائط نه</w:t>
      </w:r>
      <w:r w:rsidR="00E4471B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ماهیت شرط با </w:t>
      </w:r>
      <w:r w:rsidR="00E4471B">
        <w:rPr>
          <w:rFonts w:hint="cs"/>
          <w:rtl/>
          <w:lang w:bidi="fa-IR"/>
        </w:rPr>
        <w:t xml:space="preserve">ماهیت </w:t>
      </w:r>
      <w:r>
        <w:rPr>
          <w:rFonts w:hint="cs"/>
          <w:rtl/>
          <w:lang w:bidi="fa-IR"/>
        </w:rPr>
        <w:t>جزء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متفاوت است</w:t>
      </w:r>
      <w:r w:rsidR="00E4471B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 در </w:t>
      </w:r>
      <w:r w:rsidR="00D616CA">
        <w:rPr>
          <w:rFonts w:hint="cs"/>
          <w:rtl/>
          <w:lang w:bidi="fa-IR"/>
        </w:rPr>
        <w:t>قید</w:t>
      </w:r>
      <w:r>
        <w:rPr>
          <w:rFonts w:hint="cs"/>
          <w:rtl/>
          <w:lang w:bidi="fa-IR"/>
        </w:rPr>
        <w:t>، قید و تقی</w:t>
      </w:r>
      <w:r w:rsidR="00E4471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د هردو داخل در ماموربه است ولی در </w:t>
      </w:r>
      <w:r w:rsidR="00D616CA">
        <w:rPr>
          <w:rFonts w:hint="cs"/>
          <w:rtl/>
          <w:lang w:bidi="fa-IR"/>
        </w:rPr>
        <w:t>شرط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تقی</w:t>
      </w:r>
      <w:r w:rsidR="00E4471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داخل در ماموربه است ولی قید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خارج از ماموربه است</w:t>
      </w:r>
      <w:r w:rsidR="00E4471B">
        <w:rPr>
          <w:rFonts w:hint="cs"/>
          <w:rtl/>
          <w:lang w:bidi="fa-IR"/>
        </w:rPr>
        <w:t>.</w:t>
      </w:r>
    </w:p>
    <w:p w:rsidR="00E4471B" w:rsidRPr="00D20261" w:rsidRDefault="00E4471B" w:rsidP="00AE0DE4">
      <w:pPr>
        <w:bidi/>
        <w:rPr>
          <w:color w:val="0070C0"/>
          <w:rtl/>
          <w:lang w:bidi="fa-IR"/>
        </w:rPr>
      </w:pPr>
      <w:r w:rsidRPr="00D20261">
        <w:rPr>
          <w:rFonts w:hint="cs"/>
          <w:color w:val="0070C0"/>
          <w:rtl/>
          <w:lang w:bidi="fa-IR"/>
        </w:rPr>
        <w:t>جواب</w:t>
      </w:r>
    </w:p>
    <w:p w:rsidR="00AE0DE4" w:rsidRDefault="00AE0DE4" w:rsidP="00E4471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ملاک در مرکبات اعتباری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تقی</w:t>
      </w:r>
      <w:r w:rsidR="00E4471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است نه قید.</w:t>
      </w:r>
      <w:r w:rsidR="00E4471B">
        <w:rPr>
          <w:rFonts w:hint="cs"/>
          <w:rtl/>
          <w:lang w:bidi="fa-IR"/>
        </w:rPr>
        <w:t xml:space="preserve"> مرک</w:t>
      </w:r>
      <w:r w:rsidR="00B77951">
        <w:rPr>
          <w:rFonts w:hint="cs"/>
          <w:rtl/>
          <w:lang w:bidi="fa-IR"/>
        </w:rPr>
        <w:t>ّ</w:t>
      </w:r>
      <w:r w:rsidR="00E4471B">
        <w:rPr>
          <w:rFonts w:hint="cs"/>
          <w:rtl/>
          <w:lang w:bidi="fa-IR"/>
        </w:rPr>
        <w:t>ب</w:t>
      </w:r>
      <w:r w:rsidR="00B77951">
        <w:rPr>
          <w:rFonts w:hint="cs"/>
          <w:rtl/>
          <w:lang w:bidi="fa-IR"/>
        </w:rPr>
        <w:t xml:space="preserve"> اعتباری</w:t>
      </w:r>
      <w:r w:rsidR="00E4471B">
        <w:rPr>
          <w:rFonts w:hint="cs"/>
          <w:rtl/>
          <w:lang w:bidi="fa-IR"/>
        </w:rPr>
        <w:t xml:space="preserve"> را تقی</w:t>
      </w:r>
      <w:r w:rsidR="00B77951">
        <w:rPr>
          <w:rFonts w:hint="cs"/>
          <w:rtl/>
          <w:lang w:bidi="fa-IR"/>
        </w:rPr>
        <w:t>ّ</w:t>
      </w:r>
      <w:r w:rsidR="00E4471B">
        <w:rPr>
          <w:rFonts w:hint="cs"/>
          <w:rtl/>
          <w:lang w:bidi="fa-IR"/>
        </w:rPr>
        <w:t>د</w:t>
      </w:r>
      <w:r w:rsidR="00B77951">
        <w:rPr>
          <w:rFonts w:hint="cs"/>
          <w:rtl/>
          <w:lang w:bidi="fa-IR"/>
        </w:rPr>
        <w:t>ها</w:t>
      </w:r>
      <w:r w:rsidR="00E4471B">
        <w:rPr>
          <w:rFonts w:hint="cs"/>
          <w:rtl/>
          <w:lang w:bidi="fa-IR"/>
        </w:rPr>
        <w:t xml:space="preserve"> ایجاد می کن</w:t>
      </w:r>
      <w:r w:rsidR="00B77951">
        <w:rPr>
          <w:rFonts w:hint="cs"/>
          <w:rtl/>
          <w:lang w:bidi="fa-IR"/>
        </w:rPr>
        <w:t>ن</w:t>
      </w:r>
      <w:r w:rsidR="00E4471B">
        <w:rPr>
          <w:rFonts w:hint="cs"/>
          <w:rtl/>
          <w:lang w:bidi="fa-IR"/>
        </w:rPr>
        <w:t>د نه قید</w:t>
      </w:r>
      <w:r w:rsidR="00B77951">
        <w:rPr>
          <w:rFonts w:hint="cs"/>
          <w:rtl/>
          <w:lang w:bidi="fa-IR"/>
        </w:rPr>
        <w:t>ها</w:t>
      </w:r>
      <w:r w:rsidR="00E4471B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حصول قید در خارج</w:t>
      </w:r>
      <w:r w:rsidR="00E4471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E4471B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ی ایجاد</w:t>
      </w:r>
      <w:r w:rsidR="00B77951">
        <w:rPr>
          <w:rFonts w:hint="cs"/>
          <w:rtl/>
          <w:lang w:bidi="fa-IR"/>
        </w:rPr>
        <w:t xml:space="preserve"> این</w:t>
      </w:r>
      <w:r>
        <w:rPr>
          <w:rFonts w:hint="cs"/>
          <w:rtl/>
          <w:lang w:bidi="fa-IR"/>
        </w:rPr>
        <w:t xml:space="preserve"> تقی</w:t>
      </w:r>
      <w:r w:rsidR="00B7795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است</w:t>
      </w:r>
      <w:r w:rsidR="00F76AD3">
        <w:rPr>
          <w:rFonts w:hint="cs"/>
          <w:rtl/>
          <w:lang w:bidi="fa-IR"/>
        </w:rPr>
        <w:t xml:space="preserve">. </w:t>
      </w:r>
      <w:r w:rsidR="00E4471B">
        <w:rPr>
          <w:rFonts w:hint="cs"/>
          <w:rtl/>
          <w:lang w:bidi="fa-IR"/>
        </w:rPr>
        <w:t>هم وضو و هم رکوع و سجود، تقیّد را بوجود می آورند.</w:t>
      </w:r>
    </w:p>
    <w:p w:rsidR="00F76AD3" w:rsidRPr="00E4471B" w:rsidRDefault="00F76AD3" w:rsidP="00F76AD3">
      <w:pPr>
        <w:bidi/>
        <w:rPr>
          <w:color w:val="0070C0"/>
          <w:rtl/>
          <w:lang w:bidi="fa-IR"/>
        </w:rPr>
      </w:pPr>
      <w:r w:rsidRPr="00E4471B">
        <w:rPr>
          <w:rFonts w:hint="cs"/>
          <w:color w:val="0070C0"/>
          <w:rtl/>
          <w:lang w:bidi="fa-IR"/>
        </w:rPr>
        <w:t>اشکال سو</w:t>
      </w:r>
      <w:r w:rsidR="00E4471B">
        <w:rPr>
          <w:rFonts w:hint="cs"/>
          <w:color w:val="0070C0"/>
          <w:rtl/>
          <w:lang w:bidi="fa-IR"/>
        </w:rPr>
        <w:t>ّ</w:t>
      </w:r>
      <w:r w:rsidRPr="00E4471B">
        <w:rPr>
          <w:rFonts w:hint="cs"/>
          <w:color w:val="0070C0"/>
          <w:rtl/>
          <w:lang w:bidi="fa-IR"/>
        </w:rPr>
        <w:t>م</w:t>
      </w:r>
    </w:p>
    <w:p w:rsidR="0046143E" w:rsidRDefault="00E4471B" w:rsidP="00B7795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این قول مستلزم </w:t>
      </w:r>
      <w:r w:rsidR="00F76AD3">
        <w:rPr>
          <w:rFonts w:hint="cs"/>
          <w:rtl/>
          <w:lang w:bidi="fa-IR"/>
        </w:rPr>
        <w:t xml:space="preserve">اجتماع </w:t>
      </w:r>
      <w:r>
        <w:rPr>
          <w:rFonts w:hint="cs"/>
          <w:rtl/>
          <w:lang w:bidi="fa-IR"/>
        </w:rPr>
        <w:t>مثلین است زیرا</w:t>
      </w:r>
      <w:r w:rsidR="0046143E">
        <w:rPr>
          <w:rFonts w:hint="cs"/>
          <w:rtl/>
          <w:lang w:bidi="fa-IR"/>
        </w:rPr>
        <w:t xml:space="preserve"> </w:t>
      </w:r>
      <w:r w:rsidR="00B77951">
        <w:rPr>
          <w:rFonts w:hint="cs"/>
          <w:rtl/>
          <w:lang w:bidi="fa-IR"/>
        </w:rPr>
        <w:t xml:space="preserve">طبق این قول، </w:t>
      </w:r>
      <w:r w:rsidR="0046143E">
        <w:rPr>
          <w:rFonts w:hint="cs"/>
          <w:rtl/>
          <w:lang w:bidi="fa-IR"/>
        </w:rPr>
        <w:t xml:space="preserve">وضو هم واجب نفسی </w:t>
      </w:r>
      <w:r w:rsidR="00B77951">
        <w:rPr>
          <w:rFonts w:hint="cs"/>
          <w:rtl/>
          <w:lang w:bidi="fa-IR"/>
        </w:rPr>
        <w:t>است</w:t>
      </w:r>
      <w:r w:rsidR="0046143E">
        <w:rPr>
          <w:rFonts w:hint="cs"/>
          <w:rtl/>
          <w:lang w:bidi="fa-IR"/>
        </w:rPr>
        <w:t xml:space="preserve"> و</w:t>
      </w:r>
      <w:r w:rsidR="00F76AD3">
        <w:rPr>
          <w:rFonts w:hint="cs"/>
          <w:rtl/>
          <w:lang w:bidi="fa-IR"/>
        </w:rPr>
        <w:t xml:space="preserve"> هم واجب غیری.</w:t>
      </w:r>
    </w:p>
    <w:p w:rsidR="0046143E" w:rsidRPr="00D20261" w:rsidRDefault="0046143E" w:rsidP="0046143E">
      <w:pPr>
        <w:bidi/>
        <w:rPr>
          <w:color w:val="0070C0"/>
          <w:rtl/>
          <w:lang w:bidi="fa-IR"/>
        </w:rPr>
      </w:pPr>
      <w:r w:rsidRPr="00D20261">
        <w:rPr>
          <w:rFonts w:hint="cs"/>
          <w:color w:val="0070C0"/>
          <w:rtl/>
          <w:lang w:bidi="fa-IR"/>
        </w:rPr>
        <w:t>جواب</w:t>
      </w:r>
    </w:p>
    <w:p w:rsidR="007D39DA" w:rsidRDefault="007D39DA" w:rsidP="00D81E7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46143E">
        <w:rPr>
          <w:rFonts w:hint="cs"/>
          <w:rtl/>
          <w:lang w:bidi="fa-IR"/>
        </w:rPr>
        <w:t>اجتماع وجوب نفسی و غیری</w:t>
      </w:r>
      <w:r w:rsidR="00D20261">
        <w:rPr>
          <w:rFonts w:hint="cs"/>
          <w:rtl/>
          <w:lang w:bidi="fa-IR"/>
        </w:rPr>
        <w:t>،</w:t>
      </w:r>
      <w:r w:rsidR="0046143E">
        <w:rPr>
          <w:rFonts w:hint="cs"/>
          <w:rtl/>
          <w:lang w:bidi="fa-IR"/>
        </w:rPr>
        <w:t xml:space="preserve"> اجتماع مثلین نیست زیرا وجوب نفسی، مولوی است</w:t>
      </w:r>
      <w:r w:rsidR="00D20261">
        <w:rPr>
          <w:rFonts w:hint="cs"/>
          <w:rtl/>
          <w:lang w:bidi="fa-IR"/>
        </w:rPr>
        <w:t>،</w:t>
      </w:r>
      <w:r w:rsidR="0046143E">
        <w:rPr>
          <w:rFonts w:hint="cs"/>
          <w:rtl/>
          <w:lang w:bidi="fa-IR"/>
        </w:rPr>
        <w:t xml:space="preserve"> ولی وجوب غیری، ارشادی است.</w:t>
      </w:r>
    </w:p>
    <w:p w:rsidR="0071312C" w:rsidRDefault="007D39DA" w:rsidP="007D39D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2.برخی اینطور جواب داده اند که: </w:t>
      </w:r>
      <w:r w:rsidR="0071312C">
        <w:rPr>
          <w:rFonts w:hint="cs"/>
          <w:rtl/>
          <w:lang w:bidi="fa-IR"/>
        </w:rPr>
        <w:t>وجوب غیری در وجوب نفسی مندک</w:t>
      </w:r>
      <w:r w:rsidR="00421BF1">
        <w:rPr>
          <w:rFonts w:hint="cs"/>
          <w:rtl/>
          <w:lang w:bidi="fa-IR"/>
        </w:rPr>
        <w:t>ّ</w:t>
      </w:r>
      <w:r w:rsidR="0071312C">
        <w:rPr>
          <w:rFonts w:hint="cs"/>
          <w:rtl/>
          <w:lang w:bidi="fa-IR"/>
        </w:rPr>
        <w:t xml:space="preserve"> می شود.</w:t>
      </w:r>
    </w:p>
    <w:p w:rsidR="00F541BE" w:rsidRPr="00F541BE" w:rsidRDefault="00F541BE" w:rsidP="00F541BE">
      <w:pPr>
        <w:bidi/>
        <w:rPr>
          <w:color w:val="FF0000"/>
          <w:rtl/>
          <w:lang w:bidi="fa-IR"/>
        </w:rPr>
      </w:pPr>
      <w:r w:rsidRPr="00F541BE">
        <w:rPr>
          <w:rFonts w:hint="cs"/>
          <w:color w:val="FF0000"/>
          <w:rtl/>
          <w:lang w:bidi="fa-IR"/>
        </w:rPr>
        <w:t>(پایان)</w:t>
      </w:r>
      <w:bookmarkStart w:id="0" w:name="_GoBack"/>
      <w:bookmarkEnd w:id="0"/>
    </w:p>
    <w:sectPr w:rsidR="00F541BE" w:rsidRPr="00F541BE" w:rsidSect="008E7D01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E1A" w:rsidRDefault="008C0E1A" w:rsidP="00F42C72">
      <w:r>
        <w:separator/>
      </w:r>
    </w:p>
  </w:endnote>
  <w:endnote w:type="continuationSeparator" w:id="0">
    <w:p w:rsidR="008C0E1A" w:rsidRDefault="008C0E1A" w:rsidP="00F4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E1A" w:rsidRDefault="008C0E1A" w:rsidP="00F42C72">
      <w:r>
        <w:separator/>
      </w:r>
    </w:p>
  </w:footnote>
  <w:footnote w:type="continuationSeparator" w:id="0">
    <w:p w:rsidR="008C0E1A" w:rsidRDefault="008C0E1A" w:rsidP="00F42C72">
      <w:r>
        <w:continuationSeparator/>
      </w:r>
    </w:p>
  </w:footnote>
  <w:footnote w:id="1">
    <w:p w:rsidR="00F42C72" w:rsidRPr="007243C3" w:rsidRDefault="00F42C72" w:rsidP="00F42C72">
      <w:pPr>
        <w:pStyle w:val="FootnoteText"/>
        <w:bidi/>
        <w:rPr>
          <w:sz w:val="24"/>
          <w:szCs w:val="24"/>
          <w:rtl/>
          <w:lang w:bidi="fa-IR"/>
        </w:rPr>
      </w:pPr>
      <w:r w:rsidRPr="007243C3">
        <w:rPr>
          <w:rStyle w:val="FootnoteReference"/>
          <w:sz w:val="24"/>
          <w:szCs w:val="24"/>
        </w:rPr>
        <w:footnoteRef/>
      </w:r>
      <w:r w:rsidRPr="007243C3">
        <w:rPr>
          <w:sz w:val="24"/>
          <w:szCs w:val="24"/>
        </w:rPr>
        <w:t xml:space="preserve"> </w:t>
      </w:r>
      <w:r w:rsidRPr="007243C3">
        <w:rPr>
          <w:rFonts w:hint="cs"/>
          <w:sz w:val="24"/>
          <w:szCs w:val="24"/>
          <w:rtl/>
          <w:lang w:bidi="fa-IR"/>
        </w:rPr>
        <w:t>. (و التحقيق) في الجواب عن الإشكال ان يقال انه لا وجه لحصر منشأ عبادية الطهارات الثلاث في الأمر الغيري و في الأمر النفسيّ المتعلق بذواتها بل هناك امر ثالث و هو الموجب لكونها عبادة (بيان ذلك) ان الأمر النفسيّ المتعلق بالصلاة مثلا كما ان له تعلقا باجزائها و هو موجب لكونها عبادة لا يسقط ا</w:t>
      </w:r>
      <w:r>
        <w:rPr>
          <w:rFonts w:hint="cs"/>
          <w:sz w:val="24"/>
          <w:szCs w:val="24"/>
          <w:rtl/>
          <w:lang w:bidi="fa-IR"/>
        </w:rPr>
        <w:t xml:space="preserve">مرها إلّا بقصد التقرب فكذلك </w:t>
      </w:r>
      <w:r w:rsidRPr="007243C3">
        <w:rPr>
          <w:rFonts w:hint="cs"/>
          <w:sz w:val="24"/>
          <w:szCs w:val="24"/>
          <w:rtl/>
          <w:lang w:bidi="fa-IR"/>
        </w:rPr>
        <w:t>له تعلق بالشرائط المأخوذة فيها فلها أيضا حصة من الأمر النفسيّ و هو الموجب لعباديتها فالموجب للعبادية في الاجزاء و الشرائط على نحو واحد</w:t>
      </w:r>
      <w:r>
        <w:rPr>
          <w:rFonts w:hint="cs"/>
          <w:sz w:val="24"/>
          <w:szCs w:val="24"/>
          <w:rtl/>
          <w:lang w:bidi="fa-IR"/>
        </w:rPr>
        <w:t xml:space="preserve">. </w:t>
      </w:r>
      <w:r w:rsidRPr="007243C3">
        <w:rPr>
          <w:rFonts w:hint="cs"/>
          <w:sz w:val="24"/>
          <w:szCs w:val="24"/>
          <w:rtl/>
          <w:lang w:bidi="fa-IR"/>
        </w:rPr>
        <w:t>لا يبعد استفادة استحباب التيمم في نفسه لفاقد الماء من قوله عليه السلام التيمم أحد الطهورين بضميمة الإطلاقات الدالة على استحباب الطهر في نفسه‏</w:t>
      </w:r>
      <w:r>
        <w:rPr>
          <w:rFonts w:hint="cs"/>
          <w:sz w:val="24"/>
          <w:szCs w:val="24"/>
          <w:rtl/>
          <w:lang w:bidi="fa-IR"/>
        </w:rPr>
        <w:t xml:space="preserve">. </w:t>
      </w:r>
      <w:r w:rsidRPr="007243C3">
        <w:rPr>
          <w:rFonts w:hint="cs"/>
          <w:sz w:val="24"/>
          <w:szCs w:val="24"/>
          <w:rtl/>
          <w:lang w:bidi="fa-IR"/>
        </w:rPr>
        <w:t>قد عرفت فيما تقدم ان الأمر المتعلق بالمقيد لا يكون له تعلق بنفس القيد أصلا و إلّا لم يبق فرق بين الاجزاء و الشرائط و لزم استحالة اتصاف الشرائط بالوجوب الغيري-</w:t>
      </w:r>
    </w:p>
    <w:p w:rsidR="00F42C72" w:rsidRPr="007243C3" w:rsidRDefault="00F42C72" w:rsidP="00F42C72">
      <w:pPr>
        <w:pStyle w:val="FootnoteText"/>
        <w:bidi/>
        <w:rPr>
          <w:sz w:val="24"/>
          <w:szCs w:val="24"/>
          <w:rtl/>
          <w:lang w:bidi="fa-IR"/>
        </w:rPr>
      </w:pPr>
      <w:r w:rsidRPr="007243C3">
        <w:rPr>
          <w:rFonts w:hint="cs"/>
          <w:sz w:val="24"/>
          <w:szCs w:val="24"/>
          <w:rtl/>
          <w:lang w:bidi="fa-IR"/>
        </w:rPr>
        <w:t>أجود التقريرات، ج‏1، ص: 175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01"/>
    <w:rsid w:val="00047EE7"/>
    <w:rsid w:val="000A5D35"/>
    <w:rsid w:val="002B6BAE"/>
    <w:rsid w:val="00421BF1"/>
    <w:rsid w:val="0046143E"/>
    <w:rsid w:val="005C7BA2"/>
    <w:rsid w:val="006328FA"/>
    <w:rsid w:val="006A4C8A"/>
    <w:rsid w:val="0071312C"/>
    <w:rsid w:val="0071435E"/>
    <w:rsid w:val="007402B2"/>
    <w:rsid w:val="007C3B62"/>
    <w:rsid w:val="007D39DA"/>
    <w:rsid w:val="008C0E1A"/>
    <w:rsid w:val="008E7D01"/>
    <w:rsid w:val="009361D1"/>
    <w:rsid w:val="009B75E7"/>
    <w:rsid w:val="00AE0DE4"/>
    <w:rsid w:val="00B77951"/>
    <w:rsid w:val="00B91AB3"/>
    <w:rsid w:val="00D20261"/>
    <w:rsid w:val="00D616CA"/>
    <w:rsid w:val="00D81E74"/>
    <w:rsid w:val="00E4471B"/>
    <w:rsid w:val="00F42C72"/>
    <w:rsid w:val="00F541BE"/>
    <w:rsid w:val="00F7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2C7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2C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2C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2C7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2C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2C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25</cp:revision>
  <dcterms:created xsi:type="dcterms:W3CDTF">2019-12-15T20:22:00Z</dcterms:created>
  <dcterms:modified xsi:type="dcterms:W3CDTF">2019-12-17T05:17:00Z</dcterms:modified>
</cp:coreProperties>
</file>